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BC" w:rsidRDefault="00482DCD"/>
    <w:p w:rsidR="00CF7109" w:rsidRDefault="00CF7109"/>
    <w:p w:rsidR="00CF7109" w:rsidRDefault="00FA4BA3" w:rsidP="00FA4BA3">
      <w:pPr>
        <w:rPr>
          <w:rFonts w:ascii="Comic Sans MS" w:hAnsi="Comic Sans MS"/>
          <w:color w:val="FF0000"/>
        </w:rPr>
      </w:pPr>
      <w:r w:rsidRPr="00FA4BA3">
        <w:rPr>
          <w:rFonts w:ascii="Comic Sans MS" w:hAnsi="Comic Sans MS"/>
          <w:color w:val="FF0000"/>
        </w:rPr>
        <w:t>FEEDBACK ACTIVITY</w:t>
      </w:r>
    </w:p>
    <w:p w:rsidR="00FA4BA3" w:rsidRDefault="00EC6B23" w:rsidP="00FA4BA3">
      <w:pPr>
        <w:rPr>
          <w:rFonts w:ascii="Comic Sans MS" w:hAnsi="Comic Sans MS"/>
          <w:color w:val="FF0000"/>
        </w:rPr>
      </w:pPr>
      <w:r>
        <w:rPr>
          <w:rFonts w:ascii="Comic Sans MS" w:hAnsi="Comic Sans MS"/>
          <w:color w:val="FF0000"/>
        </w:rPr>
        <w:t>English Tasks all about Memories and achievements</w:t>
      </w:r>
      <w:r w:rsidR="00FA4BA3">
        <w:rPr>
          <w:rFonts w:ascii="Comic Sans MS" w:hAnsi="Comic Sans MS"/>
          <w:color w:val="FF0000"/>
        </w:rPr>
        <w:t>.</w:t>
      </w:r>
    </w:p>
    <w:p w:rsidR="00EC6B23" w:rsidRPr="00FA4BA3" w:rsidRDefault="00EC6B23" w:rsidP="00FA4BA3">
      <w:pPr>
        <w:rPr>
          <w:rFonts w:ascii="Comic Sans MS" w:hAnsi="Comic Sans MS"/>
          <w:color w:val="FF0000"/>
        </w:rPr>
      </w:pPr>
      <w:r>
        <w:rPr>
          <w:rFonts w:ascii="Comic Sans MS" w:hAnsi="Comic Sans MS"/>
          <w:color w:val="FF0000"/>
        </w:rPr>
        <w:t xml:space="preserve">Choose one task and send </w:t>
      </w:r>
      <w:r w:rsidR="00616CC9">
        <w:rPr>
          <w:rFonts w:ascii="Comic Sans MS" w:hAnsi="Comic Sans MS"/>
          <w:color w:val="FF0000"/>
        </w:rPr>
        <w:t xml:space="preserve">it to me via Seesaw. </w:t>
      </w:r>
    </w:p>
    <w:p w:rsidR="00124F91" w:rsidRPr="0020126F" w:rsidRDefault="00124F91" w:rsidP="00E44B11">
      <w:pPr>
        <w:rPr>
          <w:rFonts w:ascii="Comic Sans MS" w:hAnsi="Comic Sans MS"/>
          <w:b/>
        </w:rPr>
      </w:pPr>
    </w:p>
    <w:tbl>
      <w:tblPr>
        <w:tblStyle w:val="TableGrid"/>
        <w:tblW w:w="0" w:type="auto"/>
        <w:tblLook w:val="04A0" w:firstRow="1" w:lastRow="0" w:firstColumn="1" w:lastColumn="0" w:noHBand="0" w:noVBand="1"/>
      </w:tblPr>
      <w:tblGrid>
        <w:gridCol w:w="3114"/>
        <w:gridCol w:w="7342"/>
      </w:tblGrid>
      <w:tr w:rsidR="00124F91" w:rsidRPr="0020126F" w:rsidTr="00616CC9">
        <w:tc>
          <w:tcPr>
            <w:tcW w:w="3114" w:type="dxa"/>
          </w:tcPr>
          <w:p w:rsidR="00124F91" w:rsidRPr="0020126F" w:rsidRDefault="00124F91" w:rsidP="00124F91">
            <w:pPr>
              <w:rPr>
                <w:rFonts w:ascii="Comic Sans MS" w:hAnsi="Comic Sans MS"/>
                <w:b/>
              </w:rPr>
            </w:pPr>
          </w:p>
          <w:p w:rsidR="00124F91" w:rsidRPr="00FA4BA3" w:rsidRDefault="00124F91" w:rsidP="00FA4BA3">
            <w:pPr>
              <w:tabs>
                <w:tab w:val="left" w:pos="1365"/>
              </w:tabs>
              <w:rPr>
                <w:rFonts w:ascii="Comic Sans MS" w:hAnsi="Comic Sans MS"/>
                <w:b/>
                <w:sz w:val="24"/>
                <w:szCs w:val="24"/>
              </w:rPr>
            </w:pPr>
            <w:r w:rsidRPr="00FA4BA3">
              <w:rPr>
                <w:rFonts w:ascii="Comic Sans MS" w:hAnsi="Comic Sans MS"/>
                <w:b/>
                <w:sz w:val="24"/>
                <w:szCs w:val="24"/>
              </w:rPr>
              <w:t xml:space="preserve">Task 1- </w:t>
            </w:r>
          </w:p>
          <w:p w:rsidR="00FA4BA3" w:rsidRPr="004508A6" w:rsidRDefault="00616CC9" w:rsidP="00FA4BA3">
            <w:pPr>
              <w:tabs>
                <w:tab w:val="left" w:pos="1365"/>
              </w:tabs>
              <w:rPr>
                <w:rFonts w:ascii="Comic Sans MS" w:hAnsi="Comic Sans MS"/>
                <w:b/>
              </w:rPr>
            </w:pPr>
            <w:r>
              <w:rPr>
                <w:noProof/>
                <w:lang w:eastAsia="en-GB"/>
              </w:rPr>
              <w:drawing>
                <wp:anchor distT="0" distB="0" distL="114300" distR="114300" simplePos="0" relativeHeight="251658240" behindDoc="1" locked="0" layoutInCell="1" allowOverlap="1">
                  <wp:simplePos x="0" y="0"/>
                  <wp:positionH relativeFrom="column">
                    <wp:posOffset>43215</wp:posOffset>
                  </wp:positionH>
                  <wp:positionV relativeFrom="paragraph">
                    <wp:posOffset>64358</wp:posOffset>
                  </wp:positionV>
                  <wp:extent cx="871220" cy="612140"/>
                  <wp:effectExtent l="0" t="0" r="5080" b="0"/>
                  <wp:wrapTight wrapText="bothSides">
                    <wp:wrapPolygon edited="0">
                      <wp:start x="0" y="0"/>
                      <wp:lineTo x="0" y="20838"/>
                      <wp:lineTo x="21254" y="20838"/>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71220" cy="612140"/>
                          </a:xfrm>
                          <a:prstGeom prst="rect">
                            <a:avLst/>
                          </a:prstGeom>
                        </pic:spPr>
                      </pic:pic>
                    </a:graphicData>
                  </a:graphic>
                  <wp14:sizeRelH relativeFrom="page">
                    <wp14:pctWidth>0</wp14:pctWidth>
                  </wp14:sizeRelH>
                  <wp14:sizeRelV relativeFrom="page">
                    <wp14:pctHeight>0</wp14:pctHeight>
                  </wp14:sizeRelV>
                </wp:anchor>
              </w:drawing>
            </w:r>
          </w:p>
        </w:tc>
        <w:tc>
          <w:tcPr>
            <w:tcW w:w="7342" w:type="dxa"/>
          </w:tcPr>
          <w:p w:rsidR="004508A6" w:rsidRPr="0020126F" w:rsidRDefault="00616CC9" w:rsidP="00FA4BA3">
            <w:pPr>
              <w:rPr>
                <w:rFonts w:ascii="Comic Sans MS" w:hAnsi="Comic Sans MS"/>
              </w:rPr>
            </w:pPr>
            <w:r>
              <w:t xml:space="preserve"> Over the last year, your child will have created many school memories that they will cherish forever. Capture these memories in a fun way by asking your child to create a ‘Memory Jar’. Using coloured paper ask your child to draw or write down their favourite memories. They can use different colours to show different categories of memory e.g. blue for friendship, yellow for teachers, red for favourite lessons, green for school trips. Use a jam jar or a plastic bottle to collect their memories; they could even personalise their jar with decoration. </w:t>
            </w:r>
          </w:p>
        </w:tc>
      </w:tr>
      <w:tr w:rsidR="00124F91" w:rsidRPr="0020126F" w:rsidTr="00616CC9">
        <w:tc>
          <w:tcPr>
            <w:tcW w:w="3114" w:type="dxa"/>
          </w:tcPr>
          <w:p w:rsidR="004508A6" w:rsidRDefault="00124F91" w:rsidP="009931E3">
            <w:pPr>
              <w:rPr>
                <w:rFonts w:ascii="Comic Sans MS" w:hAnsi="Comic Sans MS"/>
                <w:b/>
              </w:rPr>
            </w:pPr>
            <w:r w:rsidRPr="0020126F">
              <w:rPr>
                <w:rFonts w:ascii="Comic Sans MS" w:hAnsi="Comic Sans MS"/>
                <w:b/>
              </w:rPr>
              <w:t>Task 2-</w:t>
            </w:r>
            <w:r w:rsidR="003A3C67" w:rsidRPr="0020126F">
              <w:rPr>
                <w:rFonts w:ascii="Comic Sans MS" w:hAnsi="Comic Sans MS"/>
                <w:b/>
              </w:rPr>
              <w:t xml:space="preserve"> </w:t>
            </w:r>
          </w:p>
          <w:p w:rsidR="00D13354" w:rsidRPr="0020126F" w:rsidRDefault="00616CC9" w:rsidP="009931E3">
            <w:pPr>
              <w:rPr>
                <w:rFonts w:ascii="Comic Sans MS" w:hAnsi="Comic Sans MS"/>
                <w:b/>
              </w:rPr>
            </w:pPr>
            <w:r>
              <w:rPr>
                <w:noProof/>
                <w:lang w:eastAsia="en-GB"/>
              </w:rPr>
              <w:drawing>
                <wp:inline distT="0" distB="0" distL="0" distR="0" wp14:anchorId="7BECF9D3" wp14:editId="448E65E9">
                  <wp:extent cx="94297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42975" cy="771525"/>
                          </a:xfrm>
                          <a:prstGeom prst="rect">
                            <a:avLst/>
                          </a:prstGeom>
                        </pic:spPr>
                      </pic:pic>
                    </a:graphicData>
                  </a:graphic>
                </wp:inline>
              </w:drawing>
            </w:r>
          </w:p>
        </w:tc>
        <w:tc>
          <w:tcPr>
            <w:tcW w:w="7342" w:type="dxa"/>
          </w:tcPr>
          <w:p w:rsidR="00124F91" w:rsidRPr="00D31238" w:rsidRDefault="00616CC9" w:rsidP="00616CC9">
            <w:pPr>
              <w:rPr>
                <w:rFonts w:ascii="Comic Sans MS" w:hAnsi="Comic Sans MS"/>
              </w:rPr>
            </w:pPr>
            <w:r>
              <w:t xml:space="preserve">Your child has achieved so much over the course of the year and now it is time to reflect on what makes them proud. Ask your child to think about their proudest academic achievements and their proudest achievements outside of the classroom too. After discussing your child’s accomplishments, ask them to choose one. Ask your child to design and create an achievement medal. Do this by cutting a piece of cardboard into a circle or star shape, painting it gold or sticking shiny paper to it. Write the number one on the medal and add string or ribbon. </w:t>
            </w:r>
          </w:p>
        </w:tc>
      </w:tr>
      <w:tr w:rsidR="00124F91" w:rsidRPr="0020126F" w:rsidTr="00616CC9">
        <w:tc>
          <w:tcPr>
            <w:tcW w:w="3114" w:type="dxa"/>
          </w:tcPr>
          <w:p w:rsidR="004508A6" w:rsidRDefault="00124F91" w:rsidP="00FA4BA3">
            <w:pPr>
              <w:rPr>
                <w:rFonts w:ascii="Comic Sans MS" w:hAnsi="Comic Sans MS"/>
                <w:b/>
              </w:rPr>
            </w:pPr>
            <w:r w:rsidRPr="0020126F">
              <w:rPr>
                <w:rFonts w:ascii="Comic Sans MS" w:hAnsi="Comic Sans MS"/>
                <w:b/>
              </w:rPr>
              <w:t>Task 3-</w:t>
            </w:r>
          </w:p>
          <w:p w:rsidR="009931E3" w:rsidRPr="0020126F" w:rsidRDefault="00616CC9" w:rsidP="00EC6B23">
            <w:pPr>
              <w:rPr>
                <w:rFonts w:ascii="Comic Sans MS" w:hAnsi="Comic Sans MS"/>
                <w:b/>
              </w:rPr>
            </w:pPr>
            <w:r>
              <w:rPr>
                <w:noProof/>
                <w:lang w:eastAsia="en-GB"/>
              </w:rPr>
              <w:drawing>
                <wp:inline distT="0" distB="0" distL="0" distR="0" wp14:anchorId="0BEEF62D" wp14:editId="28DDBC37">
                  <wp:extent cx="8001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00100" cy="762000"/>
                          </a:xfrm>
                          <a:prstGeom prst="rect">
                            <a:avLst/>
                          </a:prstGeom>
                        </pic:spPr>
                      </pic:pic>
                    </a:graphicData>
                  </a:graphic>
                </wp:inline>
              </w:drawing>
            </w:r>
          </w:p>
        </w:tc>
        <w:tc>
          <w:tcPr>
            <w:tcW w:w="7342" w:type="dxa"/>
          </w:tcPr>
          <w:p w:rsidR="00CE6DD4" w:rsidRPr="00591E74" w:rsidRDefault="00616CC9" w:rsidP="00591E74">
            <w:pPr>
              <w:shd w:val="clear" w:color="auto" w:fill="FFFFFF"/>
              <w:textAlignment w:val="baseline"/>
              <w:rPr>
                <w:rFonts w:ascii="Arial" w:eastAsia="Times New Roman" w:hAnsi="Arial" w:cs="Arial"/>
                <w:color w:val="0C0B04"/>
                <w:sz w:val="27"/>
                <w:szCs w:val="27"/>
                <w:lang w:eastAsia="en-GB"/>
              </w:rPr>
            </w:pPr>
            <w:r>
              <w:t>Ending the academic year is a time for your child to say farewell to current teachers and sometimes to classmates too. Talk to your child about the friendships they have made this year. Who is important to them and why? What are they going to miss most about their teacher/teachers?  Children to draw around their hand on paper and then carefully cut it out. On the hand, ask your child to draw or write a goodbye message to a friend or teacher. On each finger, they could write the qualities that this special person has displayed over the year e.g. kindness, being helpful, etc.</w:t>
            </w:r>
          </w:p>
        </w:tc>
      </w:tr>
      <w:tr w:rsidR="00124F91" w:rsidRPr="0020126F" w:rsidTr="00616CC9">
        <w:tc>
          <w:tcPr>
            <w:tcW w:w="3114" w:type="dxa"/>
          </w:tcPr>
          <w:p w:rsidR="004508A6" w:rsidRDefault="004508A6" w:rsidP="00FA4BA3">
            <w:pPr>
              <w:rPr>
                <w:rFonts w:ascii="Comic Sans MS" w:hAnsi="Comic Sans MS"/>
                <w:b/>
              </w:rPr>
            </w:pPr>
            <w:r>
              <w:rPr>
                <w:rFonts w:ascii="Comic Sans MS" w:hAnsi="Comic Sans MS"/>
                <w:b/>
              </w:rPr>
              <w:t>Task 4</w:t>
            </w:r>
            <w:r w:rsidR="003A50C2" w:rsidRPr="0020126F">
              <w:rPr>
                <w:rFonts w:ascii="Comic Sans MS" w:hAnsi="Comic Sans MS"/>
                <w:b/>
              </w:rPr>
              <w:t xml:space="preserve">- </w:t>
            </w:r>
          </w:p>
          <w:p w:rsidR="00124F91" w:rsidRPr="0020126F" w:rsidRDefault="00616CC9" w:rsidP="00FA4BA3">
            <w:pPr>
              <w:rPr>
                <w:rFonts w:ascii="Comic Sans MS" w:hAnsi="Comic Sans MS"/>
                <w:b/>
              </w:rPr>
            </w:pPr>
            <w:r>
              <w:rPr>
                <w:noProof/>
                <w:lang w:eastAsia="en-GB"/>
              </w:rPr>
              <w:drawing>
                <wp:inline distT="0" distB="0" distL="0" distR="0" wp14:anchorId="2760ABBC" wp14:editId="42A921B0">
                  <wp:extent cx="742950"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2950" cy="733425"/>
                          </a:xfrm>
                          <a:prstGeom prst="rect">
                            <a:avLst/>
                          </a:prstGeom>
                        </pic:spPr>
                      </pic:pic>
                    </a:graphicData>
                  </a:graphic>
                </wp:inline>
              </w:drawing>
            </w:r>
          </w:p>
        </w:tc>
        <w:tc>
          <w:tcPr>
            <w:tcW w:w="7342" w:type="dxa"/>
          </w:tcPr>
          <w:p w:rsidR="00F11C5A" w:rsidRPr="0020126F" w:rsidRDefault="00616CC9" w:rsidP="00E44B11">
            <w:pPr>
              <w:rPr>
                <w:rFonts w:ascii="Comic Sans MS" w:hAnsi="Comic Sans MS"/>
              </w:rPr>
            </w:pPr>
            <w:r>
              <w:t>Ask your child to think about what makes them special. What makes them different to other people? You could ask other family members to contribute to this too and record a list of your child’s individual qualities together. Following this, ask your child to record their individual qualities on a person template. They may wish to do this by creating a collage using cut out pictures from magazines that represent their individual qualities. Alternatively, they could draw pictures to represent their qualities onto the template. Talk about the importance of being unique.</w:t>
            </w:r>
          </w:p>
        </w:tc>
      </w:tr>
      <w:tr w:rsidR="00124F91" w:rsidRPr="0020126F" w:rsidTr="00616CC9">
        <w:tc>
          <w:tcPr>
            <w:tcW w:w="3114" w:type="dxa"/>
          </w:tcPr>
          <w:p w:rsidR="004508A6" w:rsidRDefault="004508A6" w:rsidP="003A3C67">
            <w:pPr>
              <w:rPr>
                <w:rFonts w:ascii="Comic Sans MS" w:hAnsi="Comic Sans MS"/>
                <w:b/>
              </w:rPr>
            </w:pPr>
            <w:r>
              <w:rPr>
                <w:rFonts w:ascii="Comic Sans MS" w:hAnsi="Comic Sans MS"/>
                <w:b/>
              </w:rPr>
              <w:t>Task 5</w:t>
            </w:r>
            <w:r w:rsidR="003A50C2" w:rsidRPr="0020126F">
              <w:rPr>
                <w:rFonts w:ascii="Comic Sans MS" w:hAnsi="Comic Sans MS"/>
                <w:b/>
              </w:rPr>
              <w:t>-</w:t>
            </w:r>
          </w:p>
          <w:p w:rsidR="00124F91" w:rsidRPr="0020126F" w:rsidRDefault="00616CC9" w:rsidP="00EC6B23">
            <w:pPr>
              <w:rPr>
                <w:rFonts w:ascii="Comic Sans MS" w:hAnsi="Comic Sans MS"/>
                <w:b/>
              </w:rPr>
            </w:pPr>
            <w:r>
              <w:rPr>
                <w:noProof/>
                <w:lang w:eastAsia="en-GB"/>
              </w:rPr>
              <w:drawing>
                <wp:inline distT="0" distB="0" distL="0" distR="0" wp14:anchorId="45A59A47" wp14:editId="2AEFFBC8">
                  <wp:extent cx="8096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9625" cy="657225"/>
                          </a:xfrm>
                          <a:prstGeom prst="rect">
                            <a:avLst/>
                          </a:prstGeom>
                        </pic:spPr>
                      </pic:pic>
                    </a:graphicData>
                  </a:graphic>
                </wp:inline>
              </w:drawing>
            </w:r>
          </w:p>
        </w:tc>
        <w:tc>
          <w:tcPr>
            <w:tcW w:w="7342" w:type="dxa"/>
          </w:tcPr>
          <w:p w:rsidR="00616CC9" w:rsidRDefault="00616CC9" w:rsidP="00060A29">
            <w:r>
              <w:t xml:space="preserve">Read or listen to the story ‘Giraffes Can’t Dance’ </w:t>
            </w:r>
          </w:p>
          <w:p w:rsidR="00060A29" w:rsidRDefault="00616CC9" w:rsidP="00616CC9">
            <w:r>
              <w:t xml:space="preserve">Talk about how Gerald the giraffe showed determination when trying to achieve his goals. Ask your child what they would like to achieve next year, e.g. ‘to improve my handwriting’, ‘count in tens’ or ‘show more kindness to others’. After this, ask your child to choose 5 things from the list which they would like to achieve during their next school year. </w:t>
            </w:r>
          </w:p>
          <w:p w:rsidR="00616CC9" w:rsidRPr="0020126F" w:rsidRDefault="00616CC9" w:rsidP="00616CC9">
            <w:pPr>
              <w:rPr>
                <w:rFonts w:ascii="Comic Sans MS" w:hAnsi="Comic Sans MS"/>
              </w:rPr>
            </w:pPr>
            <w:r>
              <w:t>Children can record these goals in any way they want- poster, list, vision board</w:t>
            </w:r>
          </w:p>
        </w:tc>
      </w:tr>
    </w:tbl>
    <w:p w:rsidR="00625EF2" w:rsidRDefault="00625EF2" w:rsidP="00E44B11">
      <w:pPr>
        <w:rPr>
          <w:b/>
        </w:rPr>
      </w:pPr>
    </w:p>
    <w:p w:rsidR="00625EF2" w:rsidRPr="00BF4139" w:rsidRDefault="00482DCD" w:rsidP="00625EF2">
      <w:pPr>
        <w:shd w:val="clear" w:color="auto" w:fill="FFFFFF"/>
        <w:spacing w:after="0" w:line="240" w:lineRule="auto"/>
        <w:textAlignment w:val="baseline"/>
        <w:rPr>
          <w:rFonts w:ascii="Comic Sans MS" w:eastAsia="Times New Roman" w:hAnsi="Comic Sans MS" w:cs="Arial"/>
          <w:color w:val="0C0B04"/>
          <w:sz w:val="27"/>
          <w:szCs w:val="27"/>
          <w:lang w:eastAsia="en-GB"/>
        </w:rPr>
      </w:pPr>
      <w:r>
        <w:rPr>
          <w:rFonts w:ascii="Comic Sans MS" w:eastAsia="Times New Roman" w:hAnsi="Comic Sans MS" w:cs="Arial"/>
          <w:color w:val="0C0B04"/>
          <w:sz w:val="27"/>
          <w:szCs w:val="27"/>
          <w:lang w:eastAsia="en-GB"/>
        </w:rPr>
        <w:t>Additional resources to support transition:</w:t>
      </w:r>
    </w:p>
    <w:p w:rsidR="00482DCD" w:rsidRDefault="00482DCD" w:rsidP="00482DCD">
      <w:pPr>
        <w:rPr>
          <w:rFonts w:ascii="Comic Sans MS" w:hAnsi="Comic Sans MS"/>
          <w:b/>
        </w:rPr>
      </w:pPr>
      <w:r w:rsidRPr="00482DCD">
        <w:rPr>
          <w:rFonts w:ascii="Comic Sans MS" w:hAnsi="Comic Sans MS"/>
          <w:b/>
        </w:rPr>
        <w:t>● Tips and resources to support transition from Mentally Healthy Schools can be found here.</w:t>
      </w:r>
    </w:p>
    <w:p w:rsidR="00482DCD" w:rsidRPr="00482DCD" w:rsidRDefault="00482DCD" w:rsidP="00482DCD">
      <w:pPr>
        <w:rPr>
          <w:rFonts w:ascii="Comic Sans MS" w:hAnsi="Comic Sans MS"/>
          <w:b/>
        </w:rPr>
      </w:pPr>
      <w:r w:rsidRPr="00482DCD">
        <w:t xml:space="preserve"> </w:t>
      </w:r>
      <w:hyperlink r:id="rId10" w:history="1">
        <w:r w:rsidRPr="00482DCD">
          <w:rPr>
            <w:color w:val="0000FF"/>
            <w:u w:val="single"/>
          </w:rPr>
          <w:t>https://www.mentallyhealthyschools.org.uk/risks-and-protective-factors/school-based-risk-factors/transitions</w:t>
        </w:r>
      </w:hyperlink>
    </w:p>
    <w:p w:rsidR="00482DCD" w:rsidRDefault="00482DCD" w:rsidP="00482DCD">
      <w:r w:rsidRPr="00482DCD">
        <w:rPr>
          <w:rFonts w:ascii="Comic Sans MS" w:hAnsi="Comic Sans MS"/>
          <w:b/>
        </w:rPr>
        <w:t xml:space="preserve">● </w:t>
      </w:r>
      <w:proofErr w:type="spellStart"/>
      <w:r w:rsidRPr="00482DCD">
        <w:rPr>
          <w:rFonts w:ascii="Comic Sans MS" w:hAnsi="Comic Sans MS"/>
          <w:b/>
        </w:rPr>
        <w:t>Childline</w:t>
      </w:r>
      <w:proofErr w:type="spellEnd"/>
      <w:r w:rsidRPr="00482DCD">
        <w:rPr>
          <w:rFonts w:ascii="Comic Sans MS" w:hAnsi="Comic Sans MS"/>
          <w:b/>
        </w:rPr>
        <w:t xml:space="preserve"> wants to help bring out the best in your child through some easy-to-do activities.</w:t>
      </w:r>
      <w:r w:rsidRPr="00482DCD">
        <w:t xml:space="preserve"> </w:t>
      </w:r>
    </w:p>
    <w:p w:rsidR="00482DCD" w:rsidRPr="00482DCD" w:rsidRDefault="00482DCD" w:rsidP="00482DCD">
      <w:pPr>
        <w:rPr>
          <w:rFonts w:ascii="Comic Sans MS" w:hAnsi="Comic Sans MS"/>
          <w:b/>
        </w:rPr>
      </w:pPr>
      <w:hyperlink r:id="rId11" w:history="1">
        <w:r w:rsidRPr="00482DCD">
          <w:rPr>
            <w:color w:val="0000FF"/>
            <w:u w:val="single"/>
          </w:rPr>
          <w:t>https://www.childline.org.uk/info-advice/your-feelings/feelings-emotions/building-confidence-self-esteem/</w:t>
        </w:r>
      </w:hyperlink>
    </w:p>
    <w:p w:rsidR="00482DCD" w:rsidRPr="00482DCD" w:rsidRDefault="00482DCD" w:rsidP="00482DCD">
      <w:pPr>
        <w:rPr>
          <w:rFonts w:ascii="Comic Sans MS" w:hAnsi="Comic Sans MS"/>
          <w:b/>
        </w:rPr>
      </w:pPr>
      <w:r w:rsidRPr="00482DCD">
        <w:rPr>
          <w:rFonts w:ascii="Comic Sans MS" w:hAnsi="Comic Sans MS"/>
          <w:b/>
        </w:rPr>
        <w:t>● The BBC Bitesize website has lots of helpful videos to support transition for both parents/carers and children.</w:t>
      </w:r>
    </w:p>
    <w:p w:rsidR="00482DCD" w:rsidRDefault="00482DCD" w:rsidP="00482DCD">
      <w:pPr>
        <w:rPr>
          <w:rFonts w:ascii="Comic Sans MS" w:hAnsi="Comic Sans MS"/>
          <w:b/>
        </w:rPr>
      </w:pPr>
      <w:r w:rsidRPr="00482DCD">
        <w:rPr>
          <w:rFonts w:ascii="Comic Sans MS" w:hAnsi="Comic Sans MS"/>
          <w:b/>
        </w:rPr>
        <w:t xml:space="preserve">● </w:t>
      </w:r>
      <w:proofErr w:type="spellStart"/>
      <w:r w:rsidRPr="00482DCD">
        <w:rPr>
          <w:rFonts w:ascii="Comic Sans MS" w:hAnsi="Comic Sans MS"/>
          <w:b/>
        </w:rPr>
        <w:t>Parentkind</w:t>
      </w:r>
      <w:proofErr w:type="spellEnd"/>
      <w:r w:rsidRPr="00482DCD">
        <w:rPr>
          <w:rFonts w:ascii="Comic Sans MS" w:hAnsi="Comic Sans MS"/>
          <w:b/>
        </w:rPr>
        <w:t xml:space="preserve"> provides handy hints to help prepare your child for their new class.</w:t>
      </w:r>
    </w:p>
    <w:p w:rsidR="00625EF2" w:rsidRPr="00625EF2" w:rsidRDefault="00482DCD" w:rsidP="00482DCD">
      <w:pPr>
        <w:rPr>
          <w:rFonts w:ascii="Comic Sans MS" w:hAnsi="Comic Sans MS"/>
          <w:b/>
        </w:rPr>
      </w:pPr>
      <w:bookmarkStart w:id="0" w:name="_GoBack"/>
      <w:bookmarkEnd w:id="0"/>
      <w:r w:rsidRPr="00482DCD">
        <w:t xml:space="preserve"> </w:t>
      </w:r>
      <w:hyperlink r:id="rId12" w:history="1">
        <w:r w:rsidRPr="00482DCD">
          <w:rPr>
            <w:color w:val="0000FF"/>
            <w:u w:val="single"/>
          </w:rPr>
          <w:t>https://www.parentkind.org.uk/Parents/Preparing-your-child-for-school</w:t>
        </w:r>
      </w:hyperlink>
    </w:p>
    <w:p w:rsidR="00625EF2" w:rsidRPr="00625EF2" w:rsidRDefault="00625EF2" w:rsidP="00625EF2">
      <w:pPr>
        <w:shd w:val="clear" w:color="auto" w:fill="FFFFFF"/>
        <w:spacing w:after="0" w:line="240" w:lineRule="auto"/>
        <w:textAlignment w:val="baseline"/>
        <w:rPr>
          <w:rFonts w:ascii="Comic Sans MS" w:eastAsia="Times New Roman" w:hAnsi="Comic Sans MS" w:cs="Arial"/>
          <w:b/>
          <w:bCs/>
          <w:i/>
          <w:iCs/>
          <w:color w:val="0C0B04"/>
          <w:sz w:val="27"/>
          <w:szCs w:val="27"/>
          <w:u w:val="single"/>
          <w:bdr w:val="none" w:sz="0" w:space="0" w:color="auto" w:frame="1"/>
          <w:lang w:eastAsia="en-GB"/>
        </w:rPr>
      </w:pPr>
    </w:p>
    <w:p w:rsidR="00625EF2" w:rsidRPr="00625EF2" w:rsidRDefault="00625EF2" w:rsidP="00625EF2">
      <w:pPr>
        <w:shd w:val="clear" w:color="auto" w:fill="FFFFFF"/>
        <w:spacing w:after="0" w:line="240" w:lineRule="auto"/>
        <w:textAlignment w:val="baseline"/>
        <w:rPr>
          <w:rFonts w:ascii="Comic Sans MS" w:eastAsia="Times New Roman" w:hAnsi="Comic Sans MS" w:cs="Arial"/>
          <w:b/>
          <w:bCs/>
          <w:i/>
          <w:iCs/>
          <w:color w:val="0C0B04"/>
          <w:sz w:val="27"/>
          <w:szCs w:val="27"/>
          <w:u w:val="single"/>
          <w:bdr w:val="none" w:sz="0" w:space="0" w:color="auto" w:frame="1"/>
          <w:lang w:eastAsia="en-GB"/>
        </w:rPr>
      </w:pPr>
    </w:p>
    <w:p w:rsidR="00625EF2" w:rsidRPr="00BF4139" w:rsidRDefault="00625EF2" w:rsidP="00625EF2">
      <w:pPr>
        <w:shd w:val="clear" w:color="auto" w:fill="FFFFFF"/>
        <w:spacing w:after="0" w:line="240" w:lineRule="auto"/>
        <w:textAlignment w:val="baseline"/>
        <w:rPr>
          <w:rFonts w:ascii="Comic Sans MS" w:eastAsia="Times New Roman" w:hAnsi="Comic Sans MS" w:cs="Arial"/>
          <w:color w:val="0C0B04"/>
          <w:sz w:val="27"/>
          <w:szCs w:val="27"/>
          <w:lang w:eastAsia="en-GB"/>
        </w:rPr>
      </w:pPr>
    </w:p>
    <w:p w:rsidR="00124F91" w:rsidRDefault="00124F91" w:rsidP="00E44B11">
      <w:pPr>
        <w:rPr>
          <w:b/>
        </w:rPr>
      </w:pPr>
    </w:p>
    <w:p w:rsidR="00124F91" w:rsidRDefault="00124F91" w:rsidP="00E44B11">
      <w:pPr>
        <w:rPr>
          <w:b/>
        </w:rPr>
      </w:pPr>
    </w:p>
    <w:p w:rsidR="00124F91" w:rsidRPr="00124F91" w:rsidRDefault="00124F91" w:rsidP="00E44B11">
      <w:pPr>
        <w:rPr>
          <w:b/>
        </w:rPr>
      </w:pPr>
      <w:r>
        <w:t xml:space="preserve"> </w:t>
      </w:r>
    </w:p>
    <w:sectPr w:rsidR="00124F91" w:rsidRPr="00124F91" w:rsidSect="00CF71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637E0"/>
    <w:multiLevelType w:val="hybridMultilevel"/>
    <w:tmpl w:val="885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D05965"/>
    <w:multiLevelType w:val="hybridMultilevel"/>
    <w:tmpl w:val="7D326442"/>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2" w15:restartNumberingAfterBreak="0">
    <w:nsid w:val="6A2264C9"/>
    <w:multiLevelType w:val="hybridMultilevel"/>
    <w:tmpl w:val="6A34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09"/>
    <w:rsid w:val="00043330"/>
    <w:rsid w:val="00060A29"/>
    <w:rsid w:val="00124F91"/>
    <w:rsid w:val="0020126F"/>
    <w:rsid w:val="002219BD"/>
    <w:rsid w:val="0033209F"/>
    <w:rsid w:val="003A3C67"/>
    <w:rsid w:val="003A50C2"/>
    <w:rsid w:val="003F6341"/>
    <w:rsid w:val="004508A6"/>
    <w:rsid w:val="00482DCD"/>
    <w:rsid w:val="004B1E8D"/>
    <w:rsid w:val="00511CA2"/>
    <w:rsid w:val="00513143"/>
    <w:rsid w:val="00591E74"/>
    <w:rsid w:val="00616CC9"/>
    <w:rsid w:val="00625EF2"/>
    <w:rsid w:val="007243CD"/>
    <w:rsid w:val="007B4924"/>
    <w:rsid w:val="00803298"/>
    <w:rsid w:val="00936E32"/>
    <w:rsid w:val="009931E3"/>
    <w:rsid w:val="00CB38B4"/>
    <w:rsid w:val="00CE6DD4"/>
    <w:rsid w:val="00CF7109"/>
    <w:rsid w:val="00D13354"/>
    <w:rsid w:val="00D31238"/>
    <w:rsid w:val="00D77CAB"/>
    <w:rsid w:val="00D9650A"/>
    <w:rsid w:val="00E44B11"/>
    <w:rsid w:val="00EC6B23"/>
    <w:rsid w:val="00F11C5A"/>
    <w:rsid w:val="00F43FD2"/>
    <w:rsid w:val="00FA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C1AB1-2C12-463E-9D51-39D6219D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09"/>
    <w:pPr>
      <w:ind w:left="720"/>
      <w:contextualSpacing/>
    </w:pPr>
  </w:style>
  <w:style w:type="table" w:styleId="TableGrid">
    <w:name w:val="Table Grid"/>
    <w:basedOn w:val="TableNormal"/>
    <w:uiPriority w:val="39"/>
    <w:rsid w:val="0012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4BA3"/>
    <w:rPr>
      <w:b/>
      <w:bCs/>
    </w:rPr>
  </w:style>
  <w:style w:type="character" w:styleId="Hyperlink">
    <w:name w:val="Hyperlink"/>
    <w:basedOn w:val="DefaultParagraphFont"/>
    <w:uiPriority w:val="99"/>
    <w:semiHidden/>
    <w:unhideWhenUsed/>
    <w:rsid w:val="00993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arentkind.org.uk/Parents/Preparing-your-child-for-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hildline.org.uk/info-advice/your-feelings/feelings-emotions/building-confidence-self-esteem/" TargetMode="External"/><Relationship Id="rId5" Type="http://schemas.openxmlformats.org/officeDocument/2006/relationships/image" Target="media/image1.png"/><Relationship Id="rId10" Type="http://schemas.openxmlformats.org/officeDocument/2006/relationships/hyperlink" Target="https://www.mentallyhealthyschools.org.uk/risks-and-protective-factors/school-based-risk-factors/transition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katherine.mccartney</dc:creator>
  <cp:keywords/>
  <dc:description/>
  <cp:lastModifiedBy>katherine.mccartney</cp:lastModifiedBy>
  <cp:revision>4</cp:revision>
  <dcterms:created xsi:type="dcterms:W3CDTF">2020-07-19T10:25:00Z</dcterms:created>
  <dcterms:modified xsi:type="dcterms:W3CDTF">2020-07-19T10:52:00Z</dcterms:modified>
</cp:coreProperties>
</file>